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Regardless of the approach used to conduct research, researchers must ensure that participants receive the following:</w:t>
      </w:r>
      <w:r w:rsidRPr="00787EFC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The protection from harm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The right to voluntary and informed participation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The right to privacy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The researcher’s honesty with professional colleagues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All research participants must be protected from unnecessary and atypical physical or psychological harm.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Participants have the right to informed consent, which is a combination of informed and voluntary participation; they must provide informed consent to participate.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Informed consent is typically provided by signing a form that describes what participation in the study entails.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When participants over the age of 18 agree to participate in the study, they are providing their consent.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Minors involved in any research study can provide only assent, because they are not of legal consenting age.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An informed consent form should always include the following:</w:t>
      </w:r>
      <w:r w:rsidRPr="00787EFC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 brief description of the study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 description of participant activities and duration of involvement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 statement indicating that participation is voluntary and may be terminated at the participant’s discretion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Description of any potential risk as well as potential benefits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 guarantee that all data remain confidential and anonymous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The researcher’s name and contact information, as well as contact information for an official office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An offer to provide a summary of the findings of the study</w:t>
      </w:r>
    </w:p>
    <w:p w:rsidR="00787EFC" w:rsidRPr="00787EFC" w:rsidRDefault="00787EFC" w:rsidP="00787E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 place for participants to sign and date the form 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Accurate disclosure is when the researcher informs participants only of the details that directly impact them as participants in the study.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Privacy can be attained through an assurance of anonymity, where identities are kept hidden from the researcher. 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Privacy can also be attained through assurance of confidentiality, where identities are known, but not disclosed to people outside of the study.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Regarding privacy, confidentiality is the minimal practice.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Researchers have the important ethical obligation always to report their findings in a complete and honest manner.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Ethical issues may be difficult to identify at the outset of a qualitative study, due to its emerging nature.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Ethical dilemmas may arise during qualitative studies, due to the intimate nature of data collection and the close involvement of the researcher with participants in the setting.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Researchers must ensure that their involvement and investment in the research setting do not jeopardize the quality of the research.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Institutional review boards (IRBs) are committees at colleges, universities, or research institutions that review and approve research studies.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Three categories of IRB review are </w:t>
      </w:r>
      <w:r w:rsidRPr="00787EFC">
        <w:rPr>
          <w:rFonts w:ascii="Arial" w:eastAsia="Times New Roman" w:hAnsi="Arial" w:cs="Arial"/>
          <w:i/>
          <w:iCs/>
          <w:color w:val="333333"/>
          <w:sz w:val="21"/>
          <w:szCs w:val="21"/>
        </w:rPr>
        <w:t>exempt from review</w:t>
      </w:r>
      <w:r w:rsidRPr="00787EFC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787EFC">
        <w:rPr>
          <w:rFonts w:ascii="Arial" w:eastAsia="Times New Roman" w:hAnsi="Arial" w:cs="Arial"/>
          <w:i/>
          <w:iCs/>
          <w:color w:val="333333"/>
          <w:sz w:val="21"/>
          <w:szCs w:val="21"/>
        </w:rPr>
        <w:t>expedited review</w:t>
      </w:r>
      <w:r w:rsidRPr="00787EFC">
        <w:rPr>
          <w:rFonts w:ascii="Arial" w:eastAsia="Times New Roman" w:hAnsi="Arial" w:cs="Arial"/>
          <w:color w:val="333333"/>
          <w:sz w:val="21"/>
          <w:szCs w:val="21"/>
        </w:rPr>
        <w:t>, and </w:t>
      </w:r>
      <w:r w:rsidRPr="00787EFC">
        <w:rPr>
          <w:rFonts w:ascii="Arial" w:eastAsia="Times New Roman" w:hAnsi="Arial" w:cs="Arial"/>
          <w:i/>
          <w:iCs/>
          <w:color w:val="333333"/>
          <w:sz w:val="21"/>
          <w:szCs w:val="21"/>
        </w:rPr>
        <w:t>full board review</w:t>
      </w:r>
      <w:r w:rsidRPr="00787EF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87EFC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Be sure to familiarize yourself with the process used by the IRB on your campus so you provide all the required information on your application.</w:t>
      </w:r>
    </w:p>
    <w:p w:rsidR="008C67C6" w:rsidRPr="00787EFC" w:rsidRDefault="00787EFC" w:rsidP="00787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87EFC">
        <w:rPr>
          <w:rFonts w:ascii="Arial" w:eastAsia="Times New Roman" w:hAnsi="Arial" w:cs="Arial"/>
          <w:color w:val="333333"/>
          <w:sz w:val="21"/>
          <w:szCs w:val="21"/>
        </w:rPr>
        <w:t>Two online courses for formal preparation to conduct research with human participants are offered by the National Institutes of Health and the Collaborative Institutional Training Initiative.</w:t>
      </w:r>
      <w:bookmarkStart w:id="0" w:name="_GoBack"/>
      <w:bookmarkEnd w:id="0"/>
    </w:p>
    <w:sectPr w:rsidR="008C67C6" w:rsidRPr="0078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22B"/>
    <w:multiLevelType w:val="multilevel"/>
    <w:tmpl w:val="589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C"/>
    <w:rsid w:val="00787EFC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06CF"/>
  <w15:chartTrackingRefBased/>
  <w15:docId w15:val="{916E37BE-C38E-4B61-9F97-2AE7C603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7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2018-03-22T12:19:00Z</dcterms:created>
  <dcterms:modified xsi:type="dcterms:W3CDTF">2018-03-22T12:19:00Z</dcterms:modified>
</cp:coreProperties>
</file>