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AA617" w14:textId="77777777" w:rsidR="00A66F1C" w:rsidRDefault="00A66F1C" w:rsidP="00A66F1C">
      <w:pPr>
        <w:pStyle w:val="Default"/>
        <w:spacing w:before="440" w:after="160" w:line="241" w:lineRule="atLeast"/>
        <w:ind w:right="160"/>
        <w:jc w:val="both"/>
        <w:rPr>
          <w:rFonts w:cstheme="minorBidi"/>
          <w:color w:val="7DCEC8"/>
          <w:sz w:val="23"/>
          <w:szCs w:val="23"/>
        </w:rPr>
      </w:pPr>
      <w:r>
        <w:rPr>
          <w:rFonts w:cstheme="minorBidi"/>
          <w:b/>
          <w:bCs/>
          <w:color w:val="7DCEC8"/>
          <w:sz w:val="23"/>
          <w:szCs w:val="23"/>
        </w:rPr>
        <w:t>FURTHER READING</w:t>
      </w:r>
    </w:p>
    <w:p w14:paraId="62828F1A" w14:textId="77777777" w:rsidR="00A66F1C" w:rsidRPr="00801415" w:rsidRDefault="00A66F1C" w:rsidP="00A66F1C">
      <w:pPr>
        <w:pStyle w:val="Pa482"/>
        <w:spacing w:after="100"/>
        <w:ind w:right="160"/>
        <w:jc w:val="both"/>
        <w:rPr>
          <w:rFonts w:cs="DIN"/>
          <w:color w:val="211D1E"/>
          <w:sz w:val="22"/>
          <w:szCs w:val="22"/>
        </w:rPr>
      </w:pPr>
      <w:r w:rsidRPr="00801415">
        <w:rPr>
          <w:rFonts w:cs="DIN"/>
          <w:color w:val="211D1E"/>
          <w:sz w:val="22"/>
          <w:szCs w:val="22"/>
        </w:rPr>
        <w:t>For great online content on policy and practice, head over to the Lush website and read about their amazing work on sustainable consumption: https://uk.lush.com/tag/our-policies.</w:t>
      </w:r>
    </w:p>
    <w:p w14:paraId="45B8D4FA" w14:textId="77777777" w:rsidR="00A66F1C" w:rsidRPr="00801415" w:rsidRDefault="00A66F1C" w:rsidP="00A66F1C">
      <w:pPr>
        <w:pStyle w:val="Pa482"/>
        <w:spacing w:after="100"/>
        <w:ind w:right="160"/>
        <w:jc w:val="both"/>
        <w:rPr>
          <w:rFonts w:cs="DIN"/>
          <w:color w:val="211D1E"/>
          <w:sz w:val="22"/>
          <w:szCs w:val="22"/>
        </w:rPr>
      </w:pPr>
      <w:r w:rsidRPr="00801415">
        <w:rPr>
          <w:rFonts w:cs="DIN"/>
          <w:color w:val="211D1E"/>
          <w:sz w:val="22"/>
          <w:szCs w:val="22"/>
        </w:rPr>
        <w:t xml:space="preserve">For an interesting read about the values and ethics behind some people’s adoption of public bicycle-sharing schemes, look at Yin, J., Qian, L. and Singhapakdi, A. (2018) Sharing sustainability: How values and ethics matter in consumers’ adoption of public bicycle-sharing scheme. </w:t>
      </w:r>
      <w:r w:rsidRPr="00801415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>Journal of Business Ethics</w:t>
      </w:r>
      <w:r w:rsidRPr="00801415">
        <w:rPr>
          <w:rFonts w:cs="DIN"/>
          <w:color w:val="211D1E"/>
          <w:sz w:val="22"/>
          <w:szCs w:val="22"/>
        </w:rPr>
        <w:t xml:space="preserve">, </w:t>
      </w:r>
      <w:r w:rsidRPr="00801415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 xml:space="preserve">149 </w:t>
      </w:r>
      <w:r w:rsidRPr="00801415">
        <w:rPr>
          <w:rFonts w:cs="DIN"/>
          <w:color w:val="211D1E"/>
          <w:sz w:val="22"/>
          <w:szCs w:val="22"/>
        </w:rPr>
        <w:t>(2): 313-32.</w:t>
      </w:r>
    </w:p>
    <w:p w14:paraId="5ECF5050" w14:textId="77777777" w:rsidR="00A66F1C" w:rsidRPr="00801415" w:rsidRDefault="00A66F1C" w:rsidP="00A66F1C">
      <w:pPr>
        <w:pStyle w:val="Pa482"/>
        <w:spacing w:after="100"/>
        <w:ind w:right="160"/>
        <w:jc w:val="both"/>
        <w:rPr>
          <w:rFonts w:cs="DIN"/>
          <w:color w:val="211D1E"/>
          <w:sz w:val="22"/>
          <w:szCs w:val="22"/>
        </w:rPr>
      </w:pPr>
      <w:r w:rsidRPr="00801415">
        <w:rPr>
          <w:rFonts w:cs="DIN"/>
          <w:color w:val="211D1E"/>
          <w:sz w:val="22"/>
          <w:szCs w:val="22"/>
        </w:rPr>
        <w:t xml:space="preserve">UNESCO actually provides three ‘cautionary points’ as regards defining sustainable consumption. More information can be found at </w:t>
      </w:r>
      <w:hyperlink r:id="rId7" w:history="1">
        <w:r w:rsidRPr="00801415">
          <w:rPr>
            <w:rStyle w:val="Hyperlink"/>
            <w:rFonts w:cs="DIN"/>
            <w:sz w:val="22"/>
            <w:szCs w:val="22"/>
          </w:rPr>
          <w:t>www.unesco.org/education/tlsf/mods/theme_b/popups/mod09t06s07.html</w:t>
        </w:r>
      </w:hyperlink>
      <w:r w:rsidRPr="00801415">
        <w:rPr>
          <w:rFonts w:cs="DIN"/>
          <w:color w:val="211D1E"/>
          <w:sz w:val="22"/>
          <w:szCs w:val="22"/>
        </w:rPr>
        <w:t>.</w:t>
      </w:r>
    </w:p>
    <w:p w14:paraId="5248F091" w14:textId="77777777" w:rsidR="000C3E0C" w:rsidRPr="00801415" w:rsidRDefault="00A66F1C" w:rsidP="00A66F1C">
      <w:r w:rsidRPr="00801415">
        <w:rPr>
          <w:rFonts w:cs="DIN"/>
          <w:color w:val="211D1E"/>
        </w:rPr>
        <w:t xml:space="preserve">Finally, for a more in-depth read about the United Nations’ 17 Goals to Transform our World, go to </w:t>
      </w:r>
      <w:hyperlink r:id="rId8" w:history="1">
        <w:r w:rsidRPr="00801415">
          <w:rPr>
            <w:rStyle w:val="Hyperlink"/>
            <w:rFonts w:cs="DIN"/>
          </w:rPr>
          <w:t>www.un.org/sustainabledevelopment/</w:t>
        </w:r>
      </w:hyperlink>
      <w:r w:rsidRPr="00801415">
        <w:rPr>
          <w:rFonts w:cs="DIN"/>
          <w:color w:val="211D1E"/>
        </w:rPr>
        <w:t>.</w:t>
      </w:r>
    </w:p>
    <w:sectPr w:rsidR="000C3E0C" w:rsidRPr="008014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-Regular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F1C"/>
    <w:rsid w:val="000C3E0C"/>
    <w:rsid w:val="00801415"/>
    <w:rsid w:val="00A6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9BDD4"/>
  <w15:chartTrackingRefBased/>
  <w15:docId w15:val="{99CEA08E-DD58-4194-9520-C85E9684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6F1C"/>
    <w:pPr>
      <w:autoSpaceDE w:val="0"/>
      <w:autoSpaceDN w:val="0"/>
      <w:adjustRightInd w:val="0"/>
      <w:spacing w:after="0" w:line="240" w:lineRule="auto"/>
    </w:pPr>
    <w:rPr>
      <w:rFonts w:ascii="DIN" w:hAnsi="DIN" w:cs="DIN"/>
      <w:color w:val="000000"/>
      <w:sz w:val="24"/>
      <w:szCs w:val="24"/>
    </w:rPr>
  </w:style>
  <w:style w:type="paragraph" w:customStyle="1" w:styleId="Pa482">
    <w:name w:val="Pa48+2"/>
    <w:basedOn w:val="Default"/>
    <w:next w:val="Default"/>
    <w:uiPriority w:val="99"/>
    <w:rsid w:val="00A66F1C"/>
    <w:pPr>
      <w:spacing w:line="181" w:lineRule="atLeast"/>
    </w:pPr>
    <w:rPr>
      <w:rFonts w:cstheme="minorBidi"/>
      <w:color w:val="auto"/>
    </w:rPr>
  </w:style>
  <w:style w:type="character" w:styleId="Hyperlink">
    <w:name w:val="Hyperlink"/>
    <w:basedOn w:val="DefaultParagraphFont"/>
    <w:uiPriority w:val="99"/>
    <w:unhideWhenUsed/>
    <w:rsid w:val="00A66F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6F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/sustainabledevelopment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://www.unesco.org/education/tlsf/mods/theme_b/popups/mod09t06s07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244E9798AF04986878BA89115A34C" ma:contentTypeVersion="10" ma:contentTypeDescription="Create a new document." ma:contentTypeScope="" ma:versionID="50196f95f1e41f39e56d74505da8317c">
  <xsd:schema xmlns:xsd="http://www.w3.org/2001/XMLSchema" xmlns:xs="http://www.w3.org/2001/XMLSchema" xmlns:p="http://schemas.microsoft.com/office/2006/metadata/properties" xmlns:ns3="7a5968a9-a32b-4788-9345-666c2c296e38" targetNamespace="http://schemas.microsoft.com/office/2006/metadata/properties" ma:root="true" ma:fieldsID="0c04b460bbff4ee1ce53f65631b24cfb" ns3:_="">
    <xsd:import namespace="7a5968a9-a32b-4788-9345-666c2c296e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5968a9-a32b-4788-9345-666c2c296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4FC261-DAC3-4CEB-8240-E7E1CD6BD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FF9356-487F-4314-A6BD-5101B6177A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5968a9-a32b-4788-9345-666c2c296e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36D555-2DB9-4784-B7D5-00FD3BF241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Indrani Dutta</dc:creator>
  <cp:keywords/>
  <dc:description/>
  <cp:lastModifiedBy>Ankit Verma</cp:lastModifiedBy>
  <cp:revision>2</cp:revision>
  <dcterms:created xsi:type="dcterms:W3CDTF">2020-05-20T06:38:00Z</dcterms:created>
  <dcterms:modified xsi:type="dcterms:W3CDTF">2020-12-04T10:43:00Z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0x010100C81244E9798AF04986878BA89115A34C</vt:lpwstr>
  </property>
</Properties>
</file>