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97ADD" w14:textId="77777777" w:rsidR="00643DFA" w:rsidRPr="00E1457F" w:rsidRDefault="00643DFA" w:rsidP="00643DFA">
      <w:pPr>
        <w:spacing w:before="161" w:after="161" w:line="240" w:lineRule="auto"/>
        <w:outlineLvl w:val="0"/>
        <w:rPr>
          <w:rFonts w:eastAsia="Times New Roman" w:cstheme="minorHAnsi"/>
          <w:b/>
          <w:bCs/>
          <w:color w:val="000000"/>
          <w:kern w:val="36"/>
          <w:sz w:val="36"/>
          <w:szCs w:val="36"/>
        </w:rPr>
      </w:pPr>
      <w:r w:rsidRPr="00E1457F">
        <w:rPr>
          <w:rFonts w:eastAsia="Times New Roman" w:cstheme="minorHAnsi"/>
          <w:b/>
          <w:bCs/>
          <w:color w:val="000000"/>
          <w:kern w:val="36"/>
          <w:sz w:val="36"/>
          <w:szCs w:val="36"/>
        </w:rPr>
        <w:t>Further Reading</w:t>
      </w:r>
    </w:p>
    <w:p w14:paraId="0BA7AC3F" w14:textId="77777777" w:rsidR="00B91A56" w:rsidRDefault="00B91A56" w:rsidP="00E86A40">
      <w:pPr>
        <w:spacing w:after="0" w:line="240" w:lineRule="auto"/>
        <w:rPr>
          <w:rFonts w:ascii="Arial" w:eastAsia="Times New Roman" w:hAnsi="Arial" w:cs="Arial"/>
          <w:color w:val="333333"/>
          <w:sz w:val="21"/>
          <w:szCs w:val="21"/>
        </w:rPr>
      </w:pPr>
    </w:p>
    <w:p w14:paraId="1D3B1647" w14:textId="499F9F1B" w:rsidR="00643DFA" w:rsidRPr="00E86A40" w:rsidRDefault="00643DFA" w:rsidP="00B91A56">
      <w:pPr>
        <w:spacing w:after="300" w:line="240" w:lineRule="auto"/>
        <w:jc w:val="both"/>
        <w:rPr>
          <w:rFonts w:eastAsia="Times New Roman" w:cstheme="minorHAnsi"/>
          <w:sz w:val="24"/>
          <w:szCs w:val="24"/>
        </w:rPr>
      </w:pPr>
      <w:r w:rsidRPr="00E86A40">
        <w:rPr>
          <w:rFonts w:eastAsia="Times New Roman" w:cstheme="minorHAnsi"/>
          <w:sz w:val="24"/>
          <w:szCs w:val="24"/>
        </w:rPr>
        <w:t>Deepen your knowledge with carefully selected resources.</w:t>
      </w:r>
    </w:p>
    <w:p w14:paraId="7ED258C9" w14:textId="77777777" w:rsidR="00643DFA" w:rsidRPr="00B91A56" w:rsidRDefault="00643DFA" w:rsidP="00B91A56">
      <w:pPr>
        <w:spacing w:after="300" w:line="240" w:lineRule="auto"/>
        <w:jc w:val="both"/>
        <w:rPr>
          <w:rFonts w:eastAsia="Times New Roman" w:cstheme="minorHAnsi"/>
          <w:color w:val="333333"/>
          <w:sz w:val="24"/>
          <w:szCs w:val="24"/>
        </w:rPr>
      </w:pPr>
      <w:r w:rsidRPr="00B91A56">
        <w:rPr>
          <w:rFonts w:eastAsia="Times New Roman" w:cstheme="minorHAnsi"/>
          <w:b/>
          <w:bCs/>
          <w:color w:val="333333"/>
          <w:sz w:val="24"/>
          <w:szCs w:val="24"/>
        </w:rPr>
        <w:t>1.1: </w:t>
      </w:r>
      <w:proofErr w:type="spellStart"/>
      <w:r w:rsidRPr="00B91A56">
        <w:rPr>
          <w:rFonts w:eastAsia="Times New Roman" w:cstheme="minorHAnsi"/>
          <w:color w:val="333333"/>
          <w:sz w:val="24"/>
          <w:szCs w:val="24"/>
        </w:rPr>
        <w:fldChar w:fldCharType="begin"/>
      </w:r>
      <w:r w:rsidRPr="00B91A56">
        <w:rPr>
          <w:rFonts w:eastAsia="Times New Roman" w:cstheme="minorHAnsi"/>
          <w:color w:val="333333"/>
          <w:sz w:val="24"/>
          <w:szCs w:val="24"/>
        </w:rPr>
        <w:instrText xml:space="preserve"> HYPERLINK "https://linkinghub.elsevier.com/retrieve/pii/S109499681730035X" \t "_blank" </w:instrText>
      </w:r>
      <w:r w:rsidRPr="00B91A56">
        <w:rPr>
          <w:rFonts w:eastAsia="Times New Roman" w:cstheme="minorHAnsi"/>
          <w:color w:val="333333"/>
          <w:sz w:val="24"/>
          <w:szCs w:val="24"/>
        </w:rPr>
        <w:fldChar w:fldCharType="separate"/>
      </w:r>
      <w:r w:rsidRPr="00B11AE9">
        <w:rPr>
          <w:rFonts w:eastAsia="Times New Roman" w:cstheme="minorHAnsi"/>
          <w:color w:val="016BA5"/>
          <w:sz w:val="24"/>
          <w:szCs w:val="24"/>
          <w:u w:val="single"/>
        </w:rPr>
        <w:t>Verhoef</w:t>
      </w:r>
      <w:proofErr w:type="spellEnd"/>
      <w:r w:rsidRPr="00B11AE9">
        <w:rPr>
          <w:rFonts w:eastAsia="Times New Roman" w:cstheme="minorHAnsi"/>
          <w:color w:val="016BA5"/>
          <w:sz w:val="24"/>
          <w:szCs w:val="24"/>
          <w:u w:val="single"/>
        </w:rPr>
        <w:t>, P.C., Stephen, A.T., Kannan, P.K., Luo, X., Abhishek, V., Andrews, M., Bart, Y., Datta, H., Fong, N., Hoffman, D.L., Hu, M.M., Novak, T., Rand, W. and Zhang, Y.</w:t>
      </w:r>
      <w:r w:rsidRPr="00B91A56">
        <w:rPr>
          <w:rFonts w:eastAsia="Times New Roman" w:cstheme="minorHAnsi"/>
          <w:color w:val="016BA5"/>
          <w:sz w:val="24"/>
          <w:szCs w:val="24"/>
        </w:rPr>
        <w:t xml:space="preserve"> (2017) ‘</w:t>
      </w:r>
      <w:r w:rsidRPr="00B11AE9">
        <w:rPr>
          <w:rFonts w:eastAsia="Times New Roman" w:cstheme="minorHAnsi"/>
          <w:color w:val="016BA5"/>
          <w:sz w:val="24"/>
          <w:szCs w:val="24"/>
          <w:u w:val="single"/>
        </w:rPr>
        <w:t>Consumer connectivity in a complex, technology-enabled, and mobile-oriented world with smart products</w:t>
      </w:r>
      <w:r w:rsidRPr="00B91A56">
        <w:rPr>
          <w:rFonts w:eastAsia="Times New Roman" w:cstheme="minorHAnsi"/>
          <w:color w:val="016BA5"/>
          <w:sz w:val="24"/>
          <w:szCs w:val="24"/>
        </w:rPr>
        <w:t>’, </w:t>
      </w:r>
      <w:r w:rsidRPr="00B91A56">
        <w:rPr>
          <w:rFonts w:eastAsia="Times New Roman" w:cstheme="minorHAnsi"/>
          <w:i/>
          <w:iCs/>
          <w:color w:val="016BA5"/>
          <w:sz w:val="24"/>
          <w:szCs w:val="24"/>
        </w:rPr>
        <w:t>Journal of Interactive Marketing</w:t>
      </w:r>
      <w:r w:rsidRPr="00B91A56">
        <w:rPr>
          <w:rFonts w:eastAsia="Times New Roman" w:cstheme="minorHAnsi"/>
          <w:color w:val="016BA5"/>
          <w:sz w:val="24"/>
          <w:szCs w:val="24"/>
        </w:rPr>
        <w:t>, </w:t>
      </w:r>
      <w:r w:rsidRPr="00B91A56">
        <w:rPr>
          <w:rFonts w:eastAsia="Times New Roman" w:cstheme="minorHAnsi"/>
          <w:i/>
          <w:iCs/>
          <w:color w:val="016BA5"/>
          <w:sz w:val="24"/>
          <w:szCs w:val="24"/>
        </w:rPr>
        <w:t>40</w:t>
      </w:r>
      <w:r w:rsidRPr="00B91A56">
        <w:rPr>
          <w:rFonts w:eastAsia="Times New Roman" w:cstheme="minorHAnsi"/>
          <w:color w:val="016BA5"/>
          <w:sz w:val="24"/>
          <w:szCs w:val="24"/>
        </w:rPr>
        <w:t xml:space="preserve">, pp. 1–8. </w:t>
      </w:r>
      <w:proofErr w:type="spellStart"/>
      <w:r w:rsidRPr="00B11AE9">
        <w:rPr>
          <w:rFonts w:eastAsia="Times New Roman" w:cstheme="minorHAnsi"/>
          <w:color w:val="016BA5"/>
          <w:sz w:val="24"/>
          <w:szCs w:val="24"/>
          <w:u w:val="single"/>
        </w:rPr>
        <w:t>doi</w:t>
      </w:r>
      <w:proofErr w:type="spellEnd"/>
      <w:r w:rsidRPr="00B11AE9">
        <w:rPr>
          <w:rFonts w:eastAsia="Times New Roman" w:cstheme="minorHAnsi"/>
          <w:color w:val="016BA5"/>
          <w:sz w:val="24"/>
          <w:szCs w:val="24"/>
          <w:u w:val="single"/>
        </w:rPr>
        <w:t>: 10.1016/j.intmar.2017.06.001</w:t>
      </w:r>
      <w:r w:rsidRPr="00B91A56">
        <w:rPr>
          <w:rFonts w:eastAsia="Times New Roman" w:cstheme="minorHAnsi"/>
          <w:color w:val="016BA5"/>
          <w:sz w:val="24"/>
          <w:szCs w:val="24"/>
        </w:rPr>
        <w:t>.</w:t>
      </w:r>
      <w:r w:rsidRPr="00B91A56">
        <w:rPr>
          <w:rFonts w:eastAsia="Times New Roman" w:cstheme="minorHAnsi"/>
          <w:color w:val="333333"/>
          <w:sz w:val="24"/>
          <w:szCs w:val="24"/>
        </w:rPr>
        <w:fldChar w:fldCharType="end"/>
      </w:r>
    </w:p>
    <w:p w14:paraId="66A523A8" w14:textId="77777777" w:rsidR="00643DFA" w:rsidRPr="00A34AD9" w:rsidRDefault="00643DFA" w:rsidP="00B91A56">
      <w:pPr>
        <w:spacing w:after="300" w:line="240" w:lineRule="auto"/>
        <w:jc w:val="both"/>
        <w:rPr>
          <w:rFonts w:eastAsia="Times New Roman" w:cstheme="minorHAnsi"/>
          <w:sz w:val="24"/>
          <w:szCs w:val="24"/>
        </w:rPr>
      </w:pPr>
      <w:bookmarkStart w:id="0" w:name="_GoBack"/>
      <w:r w:rsidRPr="00A34AD9">
        <w:rPr>
          <w:rFonts w:eastAsia="Times New Roman" w:cstheme="minorHAnsi"/>
          <w:b/>
          <w:bCs/>
          <w:sz w:val="24"/>
          <w:szCs w:val="24"/>
        </w:rPr>
        <w:t>Description: </w:t>
      </w:r>
      <w:r w:rsidRPr="00A34AD9">
        <w:rPr>
          <w:rFonts w:eastAsia="Times New Roman" w:cstheme="minorHAnsi"/>
          <w:sz w:val="24"/>
          <w:szCs w:val="24"/>
        </w:rPr>
        <w:t>This article looks at how People, Objects and the Physical world inter-connect with each other and how it results in an increasing amount of connected data. Useful summaries and frameworks.</w:t>
      </w:r>
    </w:p>
    <w:bookmarkEnd w:id="0"/>
    <w:p w14:paraId="6855E1FC" w14:textId="77777777" w:rsidR="00643DFA" w:rsidRPr="00B11AE9" w:rsidRDefault="00643DFA" w:rsidP="00B91A56">
      <w:pPr>
        <w:spacing w:after="300" w:line="240" w:lineRule="auto"/>
        <w:jc w:val="both"/>
        <w:rPr>
          <w:rFonts w:eastAsia="Times New Roman" w:cstheme="minorHAnsi"/>
          <w:color w:val="333333"/>
          <w:sz w:val="24"/>
          <w:szCs w:val="24"/>
          <w:u w:val="single"/>
        </w:rPr>
      </w:pPr>
      <w:r w:rsidRPr="00B91A56">
        <w:rPr>
          <w:rFonts w:eastAsia="Times New Roman" w:cstheme="minorHAnsi"/>
          <w:b/>
          <w:bCs/>
          <w:color w:val="333333"/>
          <w:sz w:val="24"/>
          <w:szCs w:val="24"/>
        </w:rPr>
        <w:t>1.2: </w:t>
      </w:r>
      <w:proofErr w:type="spellStart"/>
      <w:r w:rsidRPr="00B11AE9">
        <w:rPr>
          <w:rFonts w:eastAsia="Times New Roman" w:cstheme="minorHAnsi"/>
          <w:color w:val="333333"/>
          <w:sz w:val="24"/>
          <w:szCs w:val="24"/>
          <w:u w:val="single"/>
        </w:rPr>
        <w:fldChar w:fldCharType="begin"/>
      </w:r>
      <w:r w:rsidRPr="00B11AE9">
        <w:rPr>
          <w:rFonts w:eastAsia="Times New Roman" w:cstheme="minorHAnsi"/>
          <w:color w:val="333333"/>
          <w:sz w:val="24"/>
          <w:szCs w:val="24"/>
          <w:u w:val="single"/>
        </w:rPr>
        <w:instrText xml:space="preserve"> HYPERLINK "https://hbr.org/2016/11/right-tech-wrong-time" \t "_blank" </w:instrText>
      </w:r>
      <w:r w:rsidRPr="00B11AE9">
        <w:rPr>
          <w:rFonts w:eastAsia="Times New Roman" w:cstheme="minorHAnsi"/>
          <w:color w:val="333333"/>
          <w:sz w:val="24"/>
          <w:szCs w:val="24"/>
          <w:u w:val="single"/>
        </w:rPr>
        <w:fldChar w:fldCharType="separate"/>
      </w:r>
      <w:r w:rsidRPr="00B11AE9">
        <w:rPr>
          <w:rFonts w:eastAsia="Times New Roman" w:cstheme="minorHAnsi"/>
          <w:color w:val="016BA5"/>
          <w:sz w:val="24"/>
          <w:szCs w:val="24"/>
          <w:u w:val="single"/>
        </w:rPr>
        <w:t>Adner</w:t>
      </w:r>
      <w:proofErr w:type="spellEnd"/>
      <w:r w:rsidRPr="00B11AE9">
        <w:rPr>
          <w:rFonts w:eastAsia="Times New Roman" w:cstheme="minorHAnsi"/>
          <w:color w:val="016BA5"/>
          <w:sz w:val="24"/>
          <w:szCs w:val="24"/>
          <w:u w:val="single"/>
        </w:rPr>
        <w:t>, R. and Kapoor, R. (2016) ‘Right tech, wrong time: How to make sure your ecosystem is ready for the newest technologies’, </w:t>
      </w:r>
      <w:r w:rsidRPr="00E1457F">
        <w:rPr>
          <w:rFonts w:eastAsia="Times New Roman" w:cstheme="minorHAnsi"/>
          <w:i/>
          <w:iCs/>
          <w:color w:val="016BA5"/>
          <w:sz w:val="24"/>
          <w:szCs w:val="24"/>
        </w:rPr>
        <w:t>Harvard Business Review</w:t>
      </w:r>
      <w:r w:rsidRPr="00E1457F">
        <w:rPr>
          <w:rFonts w:eastAsia="Times New Roman" w:cstheme="minorHAnsi"/>
          <w:color w:val="016BA5"/>
          <w:sz w:val="24"/>
          <w:szCs w:val="24"/>
        </w:rPr>
        <w:t>,</w:t>
      </w:r>
      <w:r w:rsidRPr="00B11AE9">
        <w:rPr>
          <w:rFonts w:eastAsia="Times New Roman" w:cstheme="minorHAnsi"/>
          <w:color w:val="016BA5"/>
          <w:sz w:val="24"/>
          <w:szCs w:val="24"/>
          <w:u w:val="single"/>
        </w:rPr>
        <w:t> </w:t>
      </w:r>
      <w:r w:rsidRPr="00B11AE9">
        <w:rPr>
          <w:rFonts w:eastAsia="Times New Roman" w:cstheme="minorHAnsi"/>
          <w:i/>
          <w:iCs/>
          <w:color w:val="016BA5"/>
          <w:sz w:val="24"/>
          <w:szCs w:val="24"/>
          <w:u w:val="single"/>
        </w:rPr>
        <w:t>94 </w:t>
      </w:r>
      <w:r w:rsidRPr="00B11AE9">
        <w:rPr>
          <w:rFonts w:eastAsia="Times New Roman" w:cstheme="minorHAnsi"/>
          <w:color w:val="016BA5"/>
          <w:sz w:val="24"/>
          <w:szCs w:val="24"/>
          <w:u w:val="single"/>
        </w:rPr>
        <w:t>(11), pp. 60–67.</w:t>
      </w:r>
      <w:r w:rsidRPr="00B11AE9">
        <w:rPr>
          <w:rFonts w:eastAsia="Times New Roman" w:cstheme="minorHAnsi"/>
          <w:color w:val="333333"/>
          <w:sz w:val="24"/>
          <w:szCs w:val="24"/>
          <w:u w:val="single"/>
        </w:rPr>
        <w:fldChar w:fldCharType="end"/>
      </w:r>
    </w:p>
    <w:p w14:paraId="41CB6759" w14:textId="77777777" w:rsidR="00643DFA" w:rsidRPr="00B91A56" w:rsidRDefault="00643DFA" w:rsidP="00B91A56">
      <w:pPr>
        <w:spacing w:after="300" w:line="240" w:lineRule="auto"/>
        <w:jc w:val="both"/>
        <w:rPr>
          <w:rFonts w:eastAsia="Times New Roman" w:cstheme="minorHAnsi"/>
          <w:color w:val="333333"/>
          <w:sz w:val="24"/>
          <w:szCs w:val="24"/>
        </w:rPr>
      </w:pPr>
      <w:r w:rsidRPr="00B91A56">
        <w:rPr>
          <w:rFonts w:eastAsia="Times New Roman" w:cstheme="minorHAnsi"/>
          <w:b/>
          <w:bCs/>
          <w:color w:val="333333"/>
          <w:sz w:val="24"/>
          <w:szCs w:val="24"/>
        </w:rPr>
        <w:t>Description:</w:t>
      </w:r>
      <w:r w:rsidRPr="00B91A56">
        <w:rPr>
          <w:rFonts w:eastAsia="Times New Roman" w:cstheme="minorHAnsi"/>
          <w:color w:val="333333"/>
          <w:sz w:val="24"/>
          <w:szCs w:val="24"/>
        </w:rPr>
        <w:t> This article looks at why some transformative technologies dominate the market quickly, while others take decades to catch on</w:t>
      </w:r>
    </w:p>
    <w:p w14:paraId="3348A344" w14:textId="77777777" w:rsidR="00643DFA" w:rsidRPr="00B11AE9" w:rsidRDefault="00643DFA" w:rsidP="00B91A56">
      <w:pPr>
        <w:spacing w:after="300" w:line="240" w:lineRule="auto"/>
        <w:jc w:val="both"/>
        <w:rPr>
          <w:rFonts w:eastAsia="Times New Roman" w:cstheme="minorHAnsi"/>
          <w:color w:val="333333"/>
          <w:sz w:val="24"/>
          <w:szCs w:val="24"/>
          <w:u w:val="single"/>
        </w:rPr>
      </w:pPr>
      <w:r w:rsidRPr="00B91A56">
        <w:rPr>
          <w:rFonts w:eastAsia="Times New Roman" w:cstheme="minorHAnsi"/>
          <w:b/>
          <w:bCs/>
          <w:color w:val="333333"/>
          <w:sz w:val="24"/>
          <w:szCs w:val="24"/>
        </w:rPr>
        <w:t>1.3:</w:t>
      </w:r>
      <w:r w:rsidRPr="00B91A56">
        <w:rPr>
          <w:rFonts w:eastAsia="Times New Roman" w:cstheme="minorHAnsi"/>
          <w:color w:val="333333"/>
          <w:sz w:val="24"/>
          <w:szCs w:val="24"/>
        </w:rPr>
        <w:t> </w:t>
      </w:r>
      <w:hyperlink r:id="rId7" w:tgtFrame="_blank" w:history="1">
        <w:r w:rsidRPr="00B11AE9">
          <w:rPr>
            <w:rFonts w:eastAsia="Times New Roman" w:cstheme="minorHAnsi"/>
            <w:color w:val="016BA5"/>
            <w:sz w:val="24"/>
            <w:szCs w:val="24"/>
            <w:u w:val="single"/>
          </w:rPr>
          <w:t>Carter, D. (2016) ‘Hustle and brand: The sociotechnical shaping of influence’, </w:t>
        </w:r>
        <w:r w:rsidRPr="00E1457F">
          <w:rPr>
            <w:rFonts w:eastAsia="Times New Roman" w:cstheme="minorHAnsi"/>
            <w:i/>
            <w:iCs/>
            <w:color w:val="016BA5"/>
            <w:sz w:val="24"/>
            <w:szCs w:val="24"/>
          </w:rPr>
          <w:t>Social Media and Society</w:t>
        </w:r>
        <w:r w:rsidRPr="00B11AE9">
          <w:rPr>
            <w:rFonts w:eastAsia="Times New Roman" w:cstheme="minorHAnsi"/>
            <w:color w:val="016BA5"/>
            <w:sz w:val="24"/>
            <w:szCs w:val="24"/>
            <w:u w:val="single"/>
          </w:rPr>
          <w:t>, </w:t>
        </w:r>
        <w:r w:rsidRPr="00B11AE9">
          <w:rPr>
            <w:rFonts w:eastAsia="Times New Roman" w:cstheme="minorHAnsi"/>
            <w:i/>
            <w:iCs/>
            <w:color w:val="016BA5"/>
            <w:sz w:val="24"/>
            <w:szCs w:val="24"/>
            <w:u w:val="single"/>
          </w:rPr>
          <w:t>2</w:t>
        </w:r>
        <w:r w:rsidRPr="00B11AE9">
          <w:rPr>
            <w:rFonts w:eastAsia="Times New Roman" w:cstheme="minorHAnsi"/>
            <w:color w:val="016BA5"/>
            <w:sz w:val="24"/>
            <w:szCs w:val="24"/>
            <w:u w:val="single"/>
          </w:rPr>
          <w:t xml:space="preserve"> (3). </w:t>
        </w:r>
        <w:proofErr w:type="spellStart"/>
        <w:r w:rsidRPr="00B11AE9">
          <w:rPr>
            <w:rFonts w:eastAsia="Times New Roman" w:cstheme="minorHAnsi"/>
            <w:color w:val="016BA5"/>
            <w:sz w:val="24"/>
            <w:szCs w:val="24"/>
            <w:u w:val="single"/>
          </w:rPr>
          <w:t>doi</w:t>
        </w:r>
        <w:proofErr w:type="spellEnd"/>
        <w:r w:rsidRPr="00B11AE9">
          <w:rPr>
            <w:rFonts w:eastAsia="Times New Roman" w:cstheme="minorHAnsi"/>
            <w:color w:val="016BA5"/>
            <w:sz w:val="24"/>
            <w:szCs w:val="24"/>
            <w:u w:val="single"/>
          </w:rPr>
          <w:t>: 10.1177/2056305116666305</w:t>
        </w:r>
      </w:hyperlink>
    </w:p>
    <w:p w14:paraId="04AC2AB1" w14:textId="77777777" w:rsidR="00643DFA" w:rsidRPr="00A34AD9" w:rsidRDefault="00643DFA" w:rsidP="00B91A56">
      <w:pPr>
        <w:spacing w:after="300" w:line="240" w:lineRule="auto"/>
        <w:jc w:val="both"/>
        <w:rPr>
          <w:rFonts w:eastAsia="Times New Roman" w:cstheme="minorHAnsi"/>
          <w:sz w:val="24"/>
          <w:szCs w:val="24"/>
        </w:rPr>
      </w:pPr>
      <w:r w:rsidRPr="00A34AD9">
        <w:rPr>
          <w:rFonts w:eastAsia="Times New Roman" w:cstheme="minorHAnsi"/>
          <w:b/>
          <w:bCs/>
          <w:sz w:val="24"/>
          <w:szCs w:val="24"/>
        </w:rPr>
        <w:t>Description: </w:t>
      </w:r>
      <w:r w:rsidRPr="00A34AD9">
        <w:rPr>
          <w:rFonts w:eastAsia="Times New Roman" w:cstheme="minorHAnsi"/>
          <w:sz w:val="24"/>
          <w:szCs w:val="24"/>
        </w:rPr>
        <w:t>This article considers social knowledge production in the context of influencer marketing, a growing industry in which social media users are ranked according to measures of influence and compensated for promoting products online.</w:t>
      </w:r>
    </w:p>
    <w:p w14:paraId="5BEE8A9C" w14:textId="77777777" w:rsidR="00643DFA" w:rsidRPr="00B91A56" w:rsidRDefault="00643DFA" w:rsidP="00B91A56">
      <w:pPr>
        <w:spacing w:after="300" w:line="240" w:lineRule="auto"/>
        <w:jc w:val="both"/>
        <w:rPr>
          <w:rFonts w:eastAsia="Times New Roman" w:cstheme="minorHAnsi"/>
          <w:color w:val="333333"/>
          <w:sz w:val="24"/>
          <w:szCs w:val="24"/>
        </w:rPr>
      </w:pPr>
      <w:r w:rsidRPr="00B91A56">
        <w:rPr>
          <w:rFonts w:eastAsia="Times New Roman" w:cstheme="minorHAnsi"/>
          <w:b/>
          <w:bCs/>
          <w:color w:val="333333"/>
          <w:sz w:val="24"/>
          <w:szCs w:val="24"/>
        </w:rPr>
        <w:t>1.4:</w:t>
      </w:r>
      <w:r w:rsidRPr="00B91A56">
        <w:rPr>
          <w:rFonts w:eastAsia="Times New Roman" w:cstheme="minorHAnsi"/>
          <w:color w:val="333333"/>
          <w:sz w:val="24"/>
          <w:szCs w:val="24"/>
        </w:rPr>
        <w:t> </w:t>
      </w:r>
      <w:hyperlink r:id="rId8" w:tgtFrame="_blank" w:history="1">
        <w:r w:rsidRPr="00B11AE9">
          <w:rPr>
            <w:rFonts w:eastAsia="Times New Roman" w:cstheme="minorHAnsi"/>
            <w:color w:val="016BA5"/>
            <w:sz w:val="24"/>
            <w:szCs w:val="24"/>
            <w:u w:val="single"/>
          </w:rPr>
          <w:t>De Cremer, D., Nguyen, B. and Simkin, L. (2017) ‘The integrity challenge of the Internet-of-Things (IoT): on understanding its dark side’,</w:t>
        </w:r>
        <w:r w:rsidRPr="00E1457F">
          <w:rPr>
            <w:rFonts w:eastAsia="Times New Roman" w:cstheme="minorHAnsi"/>
            <w:color w:val="016BA5"/>
            <w:sz w:val="24"/>
            <w:szCs w:val="24"/>
          </w:rPr>
          <w:t> </w:t>
        </w:r>
        <w:r w:rsidRPr="00E1457F">
          <w:rPr>
            <w:rFonts w:eastAsia="Times New Roman" w:cstheme="minorHAnsi"/>
            <w:i/>
            <w:iCs/>
            <w:color w:val="016BA5"/>
            <w:sz w:val="24"/>
            <w:szCs w:val="24"/>
          </w:rPr>
          <w:t>Journal of Marketing Management</w:t>
        </w:r>
        <w:r w:rsidRPr="00E1457F">
          <w:rPr>
            <w:rFonts w:eastAsia="Times New Roman" w:cstheme="minorHAnsi"/>
            <w:color w:val="016BA5"/>
            <w:sz w:val="24"/>
            <w:szCs w:val="24"/>
          </w:rPr>
          <w:t>,</w:t>
        </w:r>
        <w:r w:rsidRPr="00B11AE9">
          <w:rPr>
            <w:rFonts w:eastAsia="Times New Roman" w:cstheme="minorHAnsi"/>
            <w:color w:val="016BA5"/>
            <w:sz w:val="24"/>
            <w:szCs w:val="24"/>
            <w:u w:val="single"/>
          </w:rPr>
          <w:t> </w:t>
        </w:r>
        <w:r w:rsidRPr="00B11AE9">
          <w:rPr>
            <w:rFonts w:eastAsia="Times New Roman" w:cstheme="minorHAnsi"/>
            <w:i/>
            <w:iCs/>
            <w:color w:val="016BA5"/>
            <w:sz w:val="24"/>
            <w:szCs w:val="24"/>
            <w:u w:val="single"/>
          </w:rPr>
          <w:t>33</w:t>
        </w:r>
        <w:r w:rsidRPr="00B11AE9">
          <w:rPr>
            <w:rFonts w:eastAsia="Times New Roman" w:cstheme="minorHAnsi"/>
            <w:color w:val="016BA5"/>
            <w:sz w:val="24"/>
            <w:szCs w:val="24"/>
            <w:u w:val="single"/>
          </w:rPr>
          <w:t xml:space="preserve"> (1–2), pp. 145–158. </w:t>
        </w:r>
        <w:proofErr w:type="spellStart"/>
        <w:r w:rsidRPr="00B11AE9">
          <w:rPr>
            <w:rFonts w:eastAsia="Times New Roman" w:cstheme="minorHAnsi"/>
            <w:color w:val="016BA5"/>
            <w:sz w:val="24"/>
            <w:szCs w:val="24"/>
            <w:u w:val="single"/>
          </w:rPr>
          <w:t>doi</w:t>
        </w:r>
        <w:proofErr w:type="spellEnd"/>
        <w:r w:rsidRPr="00B11AE9">
          <w:rPr>
            <w:rFonts w:eastAsia="Times New Roman" w:cstheme="minorHAnsi"/>
            <w:color w:val="016BA5"/>
            <w:sz w:val="24"/>
            <w:szCs w:val="24"/>
            <w:u w:val="single"/>
          </w:rPr>
          <w:t>: 10.1080/0267257X.2016.1247517</w:t>
        </w:r>
      </w:hyperlink>
      <w:r w:rsidRPr="00B11AE9">
        <w:rPr>
          <w:rFonts w:eastAsia="Times New Roman" w:cstheme="minorHAnsi"/>
          <w:color w:val="333333"/>
          <w:sz w:val="24"/>
          <w:szCs w:val="24"/>
          <w:u w:val="single"/>
        </w:rPr>
        <w:t>.</w:t>
      </w:r>
    </w:p>
    <w:p w14:paraId="6948795B" w14:textId="77777777" w:rsidR="00643DFA" w:rsidRPr="00A34AD9" w:rsidRDefault="00643DFA" w:rsidP="00B91A56">
      <w:pPr>
        <w:spacing w:after="300" w:line="240" w:lineRule="auto"/>
        <w:jc w:val="both"/>
        <w:rPr>
          <w:rFonts w:eastAsia="Times New Roman" w:cstheme="minorHAnsi"/>
          <w:sz w:val="24"/>
          <w:szCs w:val="24"/>
        </w:rPr>
      </w:pPr>
      <w:r w:rsidRPr="00A34AD9">
        <w:rPr>
          <w:rFonts w:eastAsia="Times New Roman" w:cstheme="minorHAnsi"/>
          <w:b/>
          <w:bCs/>
          <w:sz w:val="24"/>
          <w:szCs w:val="24"/>
        </w:rPr>
        <w:t>Description:</w:t>
      </w:r>
      <w:r w:rsidRPr="00A34AD9">
        <w:rPr>
          <w:rFonts w:eastAsia="Times New Roman" w:cstheme="minorHAnsi"/>
          <w:sz w:val="24"/>
          <w:szCs w:val="24"/>
        </w:rPr>
        <w:t xml:space="preserve"> Despite the overall positive feeling about Internet of Things’ (IoT) development, a main risk involves the integrity of the system itself. This paper considers the influence of the IoT on marketing practices and addresses the overlooked area of the dark side of the IoT. This contains a useful framework that classifies the varying IoT </w:t>
      </w:r>
      <w:proofErr w:type="gramStart"/>
      <w:r w:rsidRPr="00A34AD9">
        <w:rPr>
          <w:rFonts w:eastAsia="Times New Roman" w:cstheme="minorHAnsi"/>
          <w:sz w:val="24"/>
          <w:szCs w:val="24"/>
        </w:rPr>
        <w:t>dark-side</w:t>
      </w:r>
      <w:proofErr w:type="gramEnd"/>
      <w:r w:rsidRPr="00A34AD9">
        <w:rPr>
          <w:rFonts w:eastAsia="Times New Roman" w:cstheme="minorHAnsi"/>
          <w:sz w:val="24"/>
          <w:szCs w:val="24"/>
        </w:rPr>
        <w:t xml:space="preserve"> </w:t>
      </w:r>
      <w:proofErr w:type="spellStart"/>
      <w:r w:rsidRPr="00A34AD9">
        <w:rPr>
          <w:rFonts w:eastAsia="Times New Roman" w:cstheme="minorHAnsi"/>
          <w:sz w:val="24"/>
          <w:szCs w:val="24"/>
        </w:rPr>
        <w:t>behaviour</w:t>
      </w:r>
      <w:proofErr w:type="spellEnd"/>
      <w:r w:rsidRPr="00A34AD9">
        <w:rPr>
          <w:rFonts w:eastAsia="Times New Roman" w:cstheme="minorHAnsi"/>
          <w:sz w:val="24"/>
          <w:szCs w:val="24"/>
        </w:rPr>
        <w:t xml:space="preserve"> types.</w:t>
      </w:r>
    </w:p>
    <w:p w14:paraId="1C648D79" w14:textId="77777777" w:rsidR="00643DFA" w:rsidRPr="00B91A56" w:rsidRDefault="00643DFA" w:rsidP="00B91A56">
      <w:pPr>
        <w:spacing w:after="300" w:line="240" w:lineRule="auto"/>
        <w:jc w:val="both"/>
        <w:rPr>
          <w:rFonts w:eastAsia="Times New Roman" w:cstheme="minorHAnsi"/>
          <w:color w:val="333333"/>
          <w:sz w:val="24"/>
          <w:szCs w:val="24"/>
        </w:rPr>
      </w:pPr>
      <w:r w:rsidRPr="00A34AD9">
        <w:rPr>
          <w:rFonts w:eastAsia="Times New Roman" w:cstheme="minorHAnsi"/>
          <w:b/>
          <w:bCs/>
          <w:sz w:val="24"/>
          <w:szCs w:val="24"/>
        </w:rPr>
        <w:t>1.5:</w:t>
      </w:r>
      <w:r w:rsidRPr="00B11AE9">
        <w:rPr>
          <w:rFonts w:eastAsia="Times New Roman" w:cstheme="minorHAnsi"/>
          <w:color w:val="333333"/>
          <w:sz w:val="24"/>
          <w:szCs w:val="24"/>
          <w:u w:val="single"/>
        </w:rPr>
        <w:t> </w:t>
      </w:r>
      <w:proofErr w:type="spellStart"/>
      <w:r w:rsidRPr="00B11AE9">
        <w:rPr>
          <w:rFonts w:eastAsia="Times New Roman" w:cstheme="minorHAnsi"/>
          <w:color w:val="333333"/>
          <w:sz w:val="24"/>
          <w:szCs w:val="24"/>
          <w:u w:val="single"/>
        </w:rPr>
        <w:fldChar w:fldCharType="begin"/>
      </w:r>
      <w:r w:rsidRPr="00B11AE9">
        <w:rPr>
          <w:rFonts w:eastAsia="Times New Roman" w:cstheme="minorHAnsi"/>
          <w:color w:val="333333"/>
          <w:sz w:val="24"/>
          <w:szCs w:val="24"/>
          <w:u w:val="single"/>
        </w:rPr>
        <w:instrText xml:space="preserve"> HYPERLINK "https://hbr.org/2017/01/the-truth-about-blockchain" \t "_blank" </w:instrText>
      </w:r>
      <w:r w:rsidRPr="00B11AE9">
        <w:rPr>
          <w:rFonts w:eastAsia="Times New Roman" w:cstheme="minorHAnsi"/>
          <w:color w:val="333333"/>
          <w:sz w:val="24"/>
          <w:szCs w:val="24"/>
          <w:u w:val="single"/>
        </w:rPr>
        <w:fldChar w:fldCharType="separate"/>
      </w:r>
      <w:r w:rsidRPr="00B11AE9">
        <w:rPr>
          <w:rFonts w:eastAsia="Times New Roman" w:cstheme="minorHAnsi"/>
          <w:color w:val="016BA5"/>
          <w:sz w:val="24"/>
          <w:szCs w:val="24"/>
          <w:u w:val="single"/>
        </w:rPr>
        <w:t>Iansiti</w:t>
      </w:r>
      <w:proofErr w:type="spellEnd"/>
      <w:r w:rsidRPr="00B11AE9">
        <w:rPr>
          <w:rFonts w:eastAsia="Times New Roman" w:cstheme="minorHAnsi"/>
          <w:color w:val="016BA5"/>
          <w:sz w:val="24"/>
          <w:szCs w:val="24"/>
          <w:u w:val="single"/>
        </w:rPr>
        <w:t>, M. and Lakhani, K.R. (2017) ‘The truth about Blockchain’, </w:t>
      </w:r>
      <w:r w:rsidRPr="00E1457F">
        <w:rPr>
          <w:rFonts w:eastAsia="Times New Roman" w:cstheme="minorHAnsi"/>
          <w:i/>
          <w:iCs/>
          <w:color w:val="016BA5"/>
          <w:sz w:val="24"/>
          <w:szCs w:val="24"/>
        </w:rPr>
        <w:t>Harvard Business Review</w:t>
      </w:r>
      <w:r w:rsidRPr="00B11AE9">
        <w:rPr>
          <w:rFonts w:eastAsia="Times New Roman" w:cstheme="minorHAnsi"/>
          <w:color w:val="016BA5"/>
          <w:sz w:val="24"/>
          <w:szCs w:val="24"/>
          <w:u w:val="single"/>
        </w:rPr>
        <w:t>, </w:t>
      </w:r>
      <w:r w:rsidRPr="00B11AE9">
        <w:rPr>
          <w:rFonts w:eastAsia="Times New Roman" w:cstheme="minorHAnsi"/>
          <w:i/>
          <w:iCs/>
          <w:color w:val="016BA5"/>
          <w:sz w:val="24"/>
          <w:szCs w:val="24"/>
          <w:u w:val="single"/>
        </w:rPr>
        <w:t>95</w:t>
      </w:r>
      <w:r w:rsidRPr="00B11AE9">
        <w:rPr>
          <w:rFonts w:eastAsia="Times New Roman" w:cstheme="minorHAnsi"/>
          <w:color w:val="016BA5"/>
          <w:sz w:val="24"/>
          <w:szCs w:val="24"/>
          <w:u w:val="single"/>
        </w:rPr>
        <w:t> (1), pp. 118–127</w:t>
      </w:r>
      <w:r w:rsidRPr="00B11AE9">
        <w:rPr>
          <w:rFonts w:eastAsia="Times New Roman" w:cstheme="minorHAnsi"/>
          <w:color w:val="333333"/>
          <w:sz w:val="24"/>
          <w:szCs w:val="24"/>
          <w:u w:val="single"/>
        </w:rPr>
        <w:fldChar w:fldCharType="end"/>
      </w:r>
      <w:r w:rsidRPr="00B91A56">
        <w:rPr>
          <w:rFonts w:eastAsia="Times New Roman" w:cstheme="minorHAnsi"/>
          <w:color w:val="333333"/>
          <w:sz w:val="24"/>
          <w:szCs w:val="24"/>
        </w:rPr>
        <w:t>.</w:t>
      </w:r>
    </w:p>
    <w:p w14:paraId="6F308ED5" w14:textId="6F98D718" w:rsidR="00C1023A" w:rsidRPr="00B91A56" w:rsidRDefault="00643DFA" w:rsidP="00C8723B">
      <w:pPr>
        <w:spacing w:after="300" w:line="240" w:lineRule="auto"/>
        <w:jc w:val="both"/>
        <w:rPr>
          <w:rFonts w:cstheme="minorHAnsi"/>
          <w:sz w:val="24"/>
          <w:szCs w:val="24"/>
        </w:rPr>
      </w:pPr>
      <w:r w:rsidRPr="00371C86">
        <w:rPr>
          <w:rFonts w:eastAsia="Times New Roman" w:cstheme="minorHAnsi"/>
          <w:b/>
          <w:bCs/>
          <w:sz w:val="24"/>
          <w:szCs w:val="24"/>
        </w:rPr>
        <w:t>Description: </w:t>
      </w:r>
      <w:r w:rsidRPr="00371C86">
        <w:rPr>
          <w:rFonts w:eastAsia="Times New Roman" w:cstheme="minorHAnsi"/>
          <w:sz w:val="24"/>
          <w:szCs w:val="24"/>
        </w:rPr>
        <w:t>Background to blockchain that explains its development, how it works and ways for businesses to adopt the technology</w:t>
      </w:r>
      <w:r w:rsidRPr="00B91A56">
        <w:rPr>
          <w:rFonts w:eastAsia="Times New Roman" w:cstheme="minorHAnsi"/>
          <w:color w:val="333333"/>
          <w:sz w:val="24"/>
          <w:szCs w:val="24"/>
        </w:rPr>
        <w:t>.</w:t>
      </w:r>
    </w:p>
    <w:sectPr w:rsidR="00C1023A" w:rsidRPr="00B9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FA"/>
    <w:rsid w:val="00371C86"/>
    <w:rsid w:val="00643DFA"/>
    <w:rsid w:val="00792141"/>
    <w:rsid w:val="00A34AD9"/>
    <w:rsid w:val="00B11AE9"/>
    <w:rsid w:val="00B91A56"/>
    <w:rsid w:val="00C1023A"/>
    <w:rsid w:val="00C8723B"/>
    <w:rsid w:val="00E1457F"/>
    <w:rsid w:val="00E8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D439"/>
  <w15:chartTrackingRefBased/>
  <w15:docId w15:val="{74B91593-6DB7-4981-AE40-26FC4C68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3D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DF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3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3DFA"/>
    <w:rPr>
      <w:b/>
      <w:bCs/>
    </w:rPr>
  </w:style>
  <w:style w:type="character" w:styleId="Hyperlink">
    <w:name w:val="Hyperlink"/>
    <w:basedOn w:val="DefaultParagraphFont"/>
    <w:uiPriority w:val="99"/>
    <w:semiHidden/>
    <w:unhideWhenUsed/>
    <w:rsid w:val="00643DFA"/>
    <w:rPr>
      <w:color w:val="0000FF"/>
      <w:u w:val="single"/>
    </w:rPr>
  </w:style>
  <w:style w:type="character" w:styleId="Emphasis">
    <w:name w:val="Emphasis"/>
    <w:basedOn w:val="DefaultParagraphFont"/>
    <w:uiPriority w:val="20"/>
    <w:qFormat/>
    <w:rsid w:val="00643D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678877">
      <w:bodyDiv w:val="1"/>
      <w:marLeft w:val="0"/>
      <w:marRight w:val="0"/>
      <w:marTop w:val="0"/>
      <w:marBottom w:val="0"/>
      <w:divBdr>
        <w:top w:val="none" w:sz="0" w:space="0" w:color="auto"/>
        <w:left w:val="none" w:sz="0" w:space="0" w:color="auto"/>
        <w:bottom w:val="none" w:sz="0" w:space="0" w:color="auto"/>
        <w:right w:val="none" w:sz="0" w:space="0" w:color="auto"/>
      </w:divBdr>
      <w:divsChild>
        <w:div w:id="1891572737">
          <w:marLeft w:val="0"/>
          <w:marRight w:val="0"/>
          <w:marTop w:val="0"/>
          <w:marBottom w:val="0"/>
          <w:divBdr>
            <w:top w:val="none" w:sz="0" w:space="0" w:color="auto"/>
            <w:left w:val="none" w:sz="0" w:space="0" w:color="auto"/>
            <w:bottom w:val="none" w:sz="0" w:space="0" w:color="auto"/>
            <w:right w:val="none" w:sz="0" w:space="0" w:color="auto"/>
          </w:divBdr>
          <w:divsChild>
            <w:div w:id="1566333287">
              <w:marLeft w:val="0"/>
              <w:marRight w:val="0"/>
              <w:marTop w:val="0"/>
              <w:marBottom w:val="0"/>
              <w:divBdr>
                <w:top w:val="none" w:sz="0" w:space="0" w:color="auto"/>
                <w:left w:val="none" w:sz="0" w:space="0" w:color="auto"/>
                <w:bottom w:val="none" w:sz="0" w:space="0" w:color="auto"/>
                <w:right w:val="none" w:sz="0" w:space="0" w:color="auto"/>
              </w:divBdr>
            </w:div>
          </w:divsChild>
        </w:div>
        <w:div w:id="79912524">
          <w:marLeft w:val="0"/>
          <w:marRight w:val="0"/>
          <w:marTop w:val="0"/>
          <w:marBottom w:val="0"/>
          <w:divBdr>
            <w:top w:val="none" w:sz="0" w:space="0" w:color="auto"/>
            <w:left w:val="none" w:sz="0" w:space="0" w:color="auto"/>
            <w:bottom w:val="none" w:sz="0" w:space="0" w:color="auto"/>
            <w:right w:val="none" w:sz="0" w:space="0" w:color="auto"/>
          </w:divBdr>
          <w:divsChild>
            <w:div w:id="1839341073">
              <w:marLeft w:val="0"/>
              <w:marRight w:val="0"/>
              <w:marTop w:val="0"/>
              <w:marBottom w:val="0"/>
              <w:divBdr>
                <w:top w:val="none" w:sz="0" w:space="0" w:color="auto"/>
                <w:left w:val="none" w:sz="0" w:space="0" w:color="auto"/>
                <w:bottom w:val="none" w:sz="0" w:space="0" w:color="auto"/>
                <w:right w:val="none" w:sz="0" w:space="0" w:color="auto"/>
              </w:divBdr>
              <w:divsChild>
                <w:div w:id="779834066">
                  <w:marLeft w:val="0"/>
                  <w:marRight w:val="0"/>
                  <w:marTop w:val="0"/>
                  <w:marBottom w:val="0"/>
                  <w:divBdr>
                    <w:top w:val="none" w:sz="0" w:space="0" w:color="auto"/>
                    <w:left w:val="none" w:sz="0" w:space="0" w:color="auto"/>
                    <w:bottom w:val="none" w:sz="0" w:space="0" w:color="auto"/>
                    <w:right w:val="none" w:sz="0" w:space="0" w:color="auto"/>
                  </w:divBdr>
                  <w:divsChild>
                    <w:div w:id="1197893010">
                      <w:marLeft w:val="0"/>
                      <w:marRight w:val="0"/>
                      <w:marTop w:val="0"/>
                      <w:marBottom w:val="0"/>
                      <w:divBdr>
                        <w:top w:val="none" w:sz="0" w:space="0" w:color="auto"/>
                        <w:left w:val="none" w:sz="0" w:space="0" w:color="auto"/>
                        <w:bottom w:val="none" w:sz="0" w:space="0" w:color="auto"/>
                        <w:right w:val="none" w:sz="0" w:space="0" w:color="auto"/>
                      </w:divBdr>
                      <w:divsChild>
                        <w:div w:id="1790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doi/full/10.1080/0267257X.2016.1247517" TargetMode="External"/><Relationship Id="rId3" Type="http://schemas.openxmlformats.org/officeDocument/2006/relationships/customXml" Target="../customXml/item3.xml"/><Relationship Id="rId7" Type="http://schemas.openxmlformats.org/officeDocument/2006/relationships/hyperlink" Target="http://journals.sagepub.com/stoken/rbtfl/vzSvH8CcfDjFqFhIHetv/pdf/10.1177/205630511666630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1244E9798AF04986878BA89115A34C" ma:contentTypeVersion="10" ma:contentTypeDescription="Create a new document." ma:contentTypeScope="" ma:versionID="50196f95f1e41f39e56d74505da8317c">
  <xsd:schema xmlns:xsd="http://www.w3.org/2001/XMLSchema" xmlns:xs="http://www.w3.org/2001/XMLSchema" xmlns:p="http://schemas.microsoft.com/office/2006/metadata/properties" xmlns:ns3="7a5968a9-a32b-4788-9345-666c2c296e38" targetNamespace="http://schemas.microsoft.com/office/2006/metadata/properties" ma:root="true" ma:fieldsID="0c04b460bbff4ee1ce53f65631b24cfb" ns3:_="">
    <xsd:import namespace="7a5968a9-a32b-4788-9345-666c2c296e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968a9-a32b-4788-9345-666c2c296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9B62C-7A0F-4458-ADAB-B2565B7BB2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DB020E-CDDD-4659-ABCA-D9825253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968a9-a32b-4788-9345-666c2c296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FCA25-FB23-4051-97DB-4AA2F3630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Indrani Dutta</dc:creator>
  <cp:keywords/>
  <dc:description/>
  <cp:lastModifiedBy>Sudeshna Nandy</cp:lastModifiedBy>
  <cp:revision>8</cp:revision>
  <dcterms:created xsi:type="dcterms:W3CDTF">2020-06-01T09:13:00Z</dcterms:created>
  <dcterms:modified xsi:type="dcterms:W3CDTF">2020-08-28T10:17:00Z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0x010100C81244E9798AF04986878BA89115A34C</vt:lpwstr>
  </property>
</Properties>
</file>